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9CD" w:rsidRPr="005A7E7E" w:rsidRDefault="00FE19CD" w:rsidP="00FE19CD">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 xml:space="preserve">TIẾT 49,50. </w:t>
      </w:r>
      <w:bookmarkStart w:id="0" w:name="_GoBack"/>
      <w:r w:rsidRPr="005A7E7E">
        <w:rPr>
          <w:rFonts w:ascii="Times New Roman" w:hAnsi="Times New Roman" w:cs="Times New Roman"/>
          <w:b/>
          <w:sz w:val="26"/>
          <w:szCs w:val="26"/>
        </w:rPr>
        <w:t>BÀI 19: VƯƠNG QUỐC PHÙ NAM</w:t>
      </w:r>
      <w:bookmarkEnd w:id="0"/>
    </w:p>
    <w:p w:rsidR="00FE19CD" w:rsidRPr="005A7E7E" w:rsidRDefault="00FE19CD" w:rsidP="00FE19CD">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FE19CD" w:rsidRPr="005A7E7E" w:rsidRDefault="00FE19CD" w:rsidP="00FE19CD">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FE19CD" w:rsidRPr="005A7E7E" w:rsidRDefault="00FE19CD" w:rsidP="00FE19CD">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FE19CD" w:rsidRPr="005A7E7E" w:rsidRDefault="00FE19CD" w:rsidP="00FE19CD">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Mô tả được sự thành lập, quá trình phát triển, suy vong của Phù Nam.</w:t>
      </w:r>
    </w:p>
    <w:p w:rsidR="00FE19CD" w:rsidRPr="005A7E7E" w:rsidRDefault="00FE19CD" w:rsidP="00FE19CD">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Trình bày được những nét chính về tổ chức xã hội, kinh tế của Phù Nam.</w:t>
      </w:r>
    </w:p>
    <w:p w:rsidR="00FE19CD" w:rsidRPr="005A7E7E" w:rsidRDefault="00FE19CD" w:rsidP="00FE19CD">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Nhận biết được một số thành tựu của văn hóa Phù Nam. </w:t>
      </w:r>
    </w:p>
    <w:p w:rsidR="00FE19CD" w:rsidRPr="005A7E7E" w:rsidRDefault="00FE19CD" w:rsidP="00FE19CD">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FE19CD" w:rsidRPr="005A7E7E" w:rsidRDefault="00FE19CD" w:rsidP="00FE19CD">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p>
    <w:p w:rsidR="00FE19CD" w:rsidRPr="005A7E7E" w:rsidRDefault="00FE19CD" w:rsidP="00FE19CD">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sz w:val="26"/>
          <w:szCs w:val="26"/>
        </w:rPr>
        <w:t>Giải quyết được các nhiệm vụ học tập một cách độc lập, theo nhóm và thể hiện được sự sáng tạo.</w:t>
      </w:r>
    </w:p>
    <w:p w:rsidR="00FE19CD" w:rsidRPr="005A7E7E" w:rsidRDefault="00FE19CD" w:rsidP="00FE19CD">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sz w:val="26"/>
          <w:szCs w:val="26"/>
        </w:rPr>
        <w:t xml:space="preserve">Góp phần phát triển năng lực giao tiếp và hợp tác qua hoạt động nhóm và trao đổi công việc với GV. </w:t>
      </w:r>
    </w:p>
    <w:p w:rsidR="00FE19CD" w:rsidRPr="005A7E7E" w:rsidRDefault="00FE19CD" w:rsidP="00FE19CD">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FE19CD" w:rsidRPr="005A7E7E" w:rsidRDefault="00FE19CD" w:rsidP="00FE19C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Sưu tầm và và tìm hiểu kiến thức, nguồn tư liệu liên quan đến bài học.</w:t>
      </w:r>
    </w:p>
    <w:p w:rsidR="00FE19CD" w:rsidRPr="005A7E7E" w:rsidRDefault="00FE19CD" w:rsidP="00FE19C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Nhận thức lịch sử thông qua việc tìm hiểu quá trình hình thành và phát triển của Vương quốc Phù Nam. </w:t>
      </w:r>
    </w:p>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FE19CD" w:rsidRPr="005A7E7E" w:rsidRDefault="00FE19CD" w:rsidP="00FE19C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Có ý thức bảo vệ toàn vẹn lãnh thổ. </w:t>
      </w:r>
    </w:p>
    <w:p w:rsidR="00FE19CD" w:rsidRPr="005A7E7E" w:rsidRDefault="00FE19CD" w:rsidP="00FE19C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Biết giữ gìn những giá trị vật chất và tinh thần cũng như truyền thống, phong tục, tập quán của người xưa để lại. </w:t>
      </w:r>
    </w:p>
    <w:p w:rsidR="00FE19CD" w:rsidRPr="005A7E7E" w:rsidRDefault="00FE19CD" w:rsidP="00FE19C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FE19CD" w:rsidRPr="005A7E7E" w:rsidRDefault="00FE19CD" w:rsidP="00FE19C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FE19CD" w:rsidRPr="005A7E7E" w:rsidRDefault="00FE19CD" w:rsidP="00FE19C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Lược đồ, các tranh, ảnh về Vương quố</w:t>
      </w:r>
      <w:r>
        <w:rPr>
          <w:rFonts w:ascii="Times New Roman" w:hAnsi="Times New Roman" w:cs="Times New Roman"/>
          <w:color w:val="000000" w:themeColor="text1"/>
          <w:sz w:val="26"/>
          <w:szCs w:val="26"/>
          <w:lang w:val="fr-FR"/>
        </w:rPr>
        <w:t>c Chăm-pa.</w:t>
      </w:r>
      <w:r w:rsidRPr="005A7E7E">
        <w:rPr>
          <w:rFonts w:ascii="Times New Roman" w:hAnsi="Times New Roman" w:cs="Times New Roman"/>
          <w:color w:val="000000" w:themeColor="text1"/>
          <w:sz w:val="26"/>
          <w:szCs w:val="26"/>
          <w:lang w:val="fr-FR"/>
        </w:rPr>
        <w:t>Máy tính, máy chiếu (nếu có).</w:t>
      </w:r>
    </w:p>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FE19CD" w:rsidRPr="005A7E7E" w:rsidRDefault="00FE19CD" w:rsidP="00FE19C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FE19CD" w:rsidRPr="005A7E7E" w:rsidRDefault="00FE19CD" w:rsidP="00FE19CD">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FE19CD" w:rsidRPr="005A7E7E" w:rsidRDefault="00FE19CD" w:rsidP="00FE19CD">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FE19CD" w:rsidRPr="005A7E7E" w:rsidRDefault="00FE19CD" w:rsidP="00FE19C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đặt vấn đề: Lịch sử Phù Nam dẫn dắt chúng ta trở về một thời kì xa xưa của vùng đất Nam Bộ, thuở những cư dân đầu tiên bắt đầu đến các gò đất nổi trên vùng trũng sông nước mênh mông đề dựng nhà, rộng lúa, rộng khoai. Không chỉ tìm cách thích ứng với điều kiện tự nhiên để tồn tại và phát triển, cư dân Phù Nam còn xây dựng được một vương quốc với những thành thị phát triển rực rỡ nhất khu vực Đông Nam Á trong bảy thế kỉ đầu Công nguyên. Để tìm hiểu rõ hơn về những vấn đề này, chúng ta cùng đi vào bài học ngày hôm nay - Bài 19: Vương quốc cổ Phù Nam.</w:t>
      </w:r>
    </w:p>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Sự thành lập và quá trình phát triển</w:t>
      </w:r>
    </w:p>
    <w:p w:rsidR="00FE19CD" w:rsidRPr="005A7E7E" w:rsidRDefault="00FE19CD" w:rsidP="00FE19C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mô tả được sự thành lập và quá trình phát triển</w:t>
      </w:r>
    </w:p>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781" w:type="dxa"/>
        <w:tblInd w:w="-5" w:type="dxa"/>
        <w:tblLook w:val="04A0" w:firstRow="1" w:lastRow="0" w:firstColumn="1" w:lastColumn="0" w:noHBand="0" w:noVBand="1"/>
      </w:tblPr>
      <w:tblGrid>
        <w:gridCol w:w="5580"/>
        <w:gridCol w:w="4201"/>
      </w:tblGrid>
      <w:tr w:rsidR="00FE19CD" w:rsidRPr="005A7E7E" w:rsidTr="00476E20">
        <w:tc>
          <w:tcPr>
            <w:tcW w:w="5580" w:type="dxa"/>
          </w:tcPr>
          <w:p w:rsidR="00FE19CD" w:rsidRPr="005A7E7E" w:rsidRDefault="00FE19C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201" w:type="dxa"/>
          </w:tcPr>
          <w:p w:rsidR="00FE19CD" w:rsidRPr="005A7E7E" w:rsidRDefault="00FE19C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E19CD" w:rsidRPr="005A7E7E" w:rsidTr="00476E20">
        <w:tc>
          <w:tcPr>
            <w:tcW w:w="5580" w:type="dxa"/>
          </w:tcPr>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đọc thông tin mục 1, quan sát Hình 10.2 (SGK trang 50) và trả lời câu hỏi:</w:t>
            </w:r>
          </w:p>
          <w:p w:rsidR="00FE19CD" w:rsidRPr="00D469F2" w:rsidRDefault="00FE19CD" w:rsidP="00476E20">
            <w:pPr>
              <w:spacing w:after="0" w:line="240" w:lineRule="auto"/>
              <w:jc w:val="both"/>
              <w:rPr>
                <w:rFonts w:ascii="Times New Roman" w:hAnsi="Times New Roman" w:cs="Times New Roman"/>
                <w:b/>
                <w:color w:val="000000" w:themeColor="text1"/>
                <w:sz w:val="26"/>
                <w:szCs w:val="26"/>
                <w:lang w:val="fr-FR"/>
              </w:rPr>
            </w:pPr>
            <w:r w:rsidRPr="00D469F2">
              <w:rPr>
                <w:rFonts w:ascii="Times New Roman" w:hAnsi="Times New Roman" w:cs="Times New Roman"/>
                <w:b/>
                <w:color w:val="000000" w:themeColor="text1"/>
                <w:sz w:val="26"/>
                <w:szCs w:val="26"/>
                <w:lang w:val="fr-FR"/>
              </w:rPr>
              <w:t xml:space="preserve">+ Xác định phạm vi lãnh thổ của Vương quốc Phù Nam từ thể kỉ III đến thế kỉ V. </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D469F2">
              <w:rPr>
                <w:rFonts w:ascii="Times New Roman" w:hAnsi="Times New Roman" w:cs="Times New Roman"/>
                <w:b/>
                <w:color w:val="000000" w:themeColor="text1"/>
                <w:sz w:val="26"/>
                <w:szCs w:val="26"/>
                <w:lang w:val="fr-FR"/>
              </w:rPr>
              <w:lastRenderedPageBreak/>
              <w:t>+ Trình bày quá trình thành lập và suy vong của Vương quốc Phù Nam</w:t>
            </w:r>
            <w:r w:rsidRPr="005A7E7E">
              <w:rPr>
                <w:rFonts w:ascii="Times New Roman" w:hAnsi="Times New Roman" w:cs="Times New Roman"/>
                <w:color w:val="000000" w:themeColor="text1"/>
                <w:sz w:val="26"/>
                <w:szCs w:val="26"/>
                <w:lang w:val="fr-FR"/>
              </w:rPr>
              <w:t>.</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GV mở rộng kiến thức: Từng là một vương quốc hùng mạnh trong thế kỉ III - V nhưng đến đầu thế kỉ VI Vương quốc Phù Nam lại bị suy yếu và bị xâm chiếm vì: đất đai bị nhiễm mặn bởi những đợt biến tiến, diện tích đất canh tác cũng mất dần; tuyến đường giao thương trên biển không còn đi qua Phù Nam,... tác động đến tình hình kinh tế, xã hội của cư dân nơi đây, là nguyên nhân chính dẫn đến sự suy của Phù Nam.</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Bước 2: HS thực hiện nhiệm vụ học tập</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 HS trả lời câu hỏ</w:t>
            </w:r>
            <w:r>
              <w:rPr>
                <w:rFonts w:ascii="Times New Roman" w:hAnsi="Times New Roman" w:cs="Times New Roman"/>
                <w:color w:val="000000" w:themeColor="text1"/>
                <w:sz w:val="26"/>
                <w:szCs w:val="26"/>
                <w:lang w:val="fr-FR"/>
              </w:rPr>
              <w:t xml:space="preserve">i. </w:t>
            </w:r>
            <w:r w:rsidRPr="005A7E7E">
              <w:rPr>
                <w:rFonts w:ascii="Times New Roman" w:hAnsi="Times New Roman" w:cs="Times New Roman"/>
                <w:color w:val="000000" w:themeColor="text1"/>
                <w:sz w:val="26"/>
                <w:szCs w:val="26"/>
                <w:lang w:val="fr-FR"/>
              </w:rPr>
              <w:t xml:space="preserve"> HS khác nhận xét, bổ sung.</w:t>
            </w:r>
          </w:p>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 chuyển sang nội dung mới.</w:t>
            </w:r>
          </w:p>
        </w:tc>
        <w:tc>
          <w:tcPr>
            <w:tcW w:w="4201" w:type="dxa"/>
          </w:tcPr>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1. Sự thành lập và quá trình phát triển</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Địa bàn chủ yếu của vương quốc cổ Phù Nam thuộc Nam Bộ Việt Nam ngày nay. Phần lớn vùng đất này </w:t>
            </w:r>
            <w:r w:rsidRPr="005A7E7E">
              <w:rPr>
                <w:rFonts w:ascii="Times New Roman" w:hAnsi="Times New Roman" w:cs="Times New Roman"/>
                <w:color w:val="000000" w:themeColor="text1"/>
                <w:sz w:val="26"/>
                <w:szCs w:val="26"/>
                <w:lang w:val="fr-FR"/>
              </w:rPr>
              <w:lastRenderedPageBreak/>
              <w:t>thường bị ngập vào mùa mưa khi nước sông Mê Công dâng lên và bị xâm nhập mặn từ biển vào mùa khô.</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Quá trình thành lập và suy vong của Vương quốc Phù Nam:</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Trên cơ sở Văn hoá Óc Eo và sự ảnh hưởng của văn hoá Ấn Độ, khoảng thế kỉ I, Vương quốc cổ Phù Nam được thành lập, có phạm vị lãnh thổ chủ yếu thuộc Nam Bộ (Việt Nam ngày nay).</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thế kỉ III đến thế kỉ V, Phù Nam trở thành một trong những đế chế mạnh nhất trong khu vực Đông Nam Á.</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Bước vào thế kỉ VI, Phù Nam dần suy yếu. Đến khoảng đầu thế kỉ VII, Phù Nam bị Chân Lạp - một vương quốc của người Khơ-mne thôn tính.</w:t>
            </w:r>
          </w:p>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p>
        </w:tc>
      </w:tr>
    </w:tbl>
    <w:p w:rsidR="00FE19CD" w:rsidRPr="005A7E7E" w:rsidRDefault="00FE19CD" w:rsidP="00FE19CD">
      <w:pPr>
        <w:tabs>
          <w:tab w:val="left" w:pos="6431"/>
        </w:tabs>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2: Hoạt động kinh tế và tổ chức xã hội</w:t>
      </w:r>
    </w:p>
    <w:p w:rsidR="00FE19CD" w:rsidRPr="005A7E7E" w:rsidRDefault="00FE19CD" w:rsidP="00FE19C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trình bày được những nét chính về kinh tế và xã hội của Vương quốc Phù Nam</w:t>
      </w:r>
    </w:p>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781" w:type="dxa"/>
        <w:tblInd w:w="-5" w:type="dxa"/>
        <w:tblLook w:val="04A0" w:firstRow="1" w:lastRow="0" w:firstColumn="1" w:lastColumn="0" w:noHBand="0" w:noVBand="1"/>
      </w:tblPr>
      <w:tblGrid>
        <w:gridCol w:w="5387"/>
        <w:gridCol w:w="4394"/>
      </w:tblGrid>
      <w:tr w:rsidR="00FE19CD" w:rsidRPr="005A7E7E" w:rsidTr="00476E20">
        <w:tc>
          <w:tcPr>
            <w:tcW w:w="5387" w:type="dxa"/>
          </w:tcPr>
          <w:p w:rsidR="00FE19CD" w:rsidRPr="005A7E7E" w:rsidRDefault="00FE19C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394" w:type="dxa"/>
          </w:tcPr>
          <w:p w:rsidR="00FE19CD" w:rsidRPr="005A7E7E" w:rsidRDefault="00FE19C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E19CD" w:rsidRPr="005A7E7E" w:rsidTr="00476E20">
        <w:tc>
          <w:tcPr>
            <w:tcW w:w="5387" w:type="dxa"/>
          </w:tcPr>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 về điều kiện tự nhiên của vương quốc Phù Nam: </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Có mạng lưới sông ngòi dày đặc và lượng lớn phù sa bồi đắp hằng năm của hệ thống sông Đồng Nai, sông Cửu Long. </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Vị trí nằm sát biển, đường bờ biển dài với những vịnh biển.</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Những điều kiện về tự nhiên này đã ảnh hưởng đến những hoạt động kinh tế của Vương quốc Phù Nam.</w:t>
            </w:r>
          </w:p>
          <w:p w:rsidR="00FE19CD" w:rsidRPr="00D469F2"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thảo luận theo cặp, đọc thông tin mục 2 và quan sát Hình 19.1, Hình 19.2 và trả lời câu hỏi: Nêu các hoạt động kinh tế và tổ chức xã hội của Vương quố</w:t>
            </w:r>
            <w:r>
              <w:rPr>
                <w:rFonts w:ascii="Times New Roman" w:hAnsi="Times New Roman" w:cs="Times New Roman"/>
                <w:color w:val="000000" w:themeColor="text1"/>
                <w:sz w:val="26"/>
                <w:szCs w:val="26"/>
                <w:lang w:val="fr-FR"/>
              </w:rPr>
              <w:t xml:space="preserve">c Phù Nam. </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thảo luận theo cặp và trả lời câu hỏi: Xã hội Phù Nam có những nét tương đồng nào so với xã hội Chăm-pa?</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gọi HS trả lời câu hỏi. </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gọi HS khác nhận xét, bổ sung.</w:t>
            </w:r>
          </w:p>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Bước 4: Đánh giá kết quả, thực hiện nhiệm vụ học tập</w:t>
            </w:r>
          </w:p>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 chuyển sang nội dung mới.</w:t>
            </w:r>
          </w:p>
        </w:tc>
        <w:tc>
          <w:tcPr>
            <w:tcW w:w="4394" w:type="dxa"/>
          </w:tcPr>
          <w:p w:rsidR="00FE19CD" w:rsidRPr="005A7E7E" w:rsidRDefault="00FE19CD" w:rsidP="00476E20">
            <w:pPr>
              <w:tabs>
                <w:tab w:val="left" w:pos="6431"/>
              </w:tabs>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Hoạt động kinh tế và tổ chức xã hội</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Hoạt động kinh tế: cư dân Phù Nam lấy sản xuất nông nghiệp làm chính, kết hợp với đánh bắt thuỷ - hái sản, chế tác kim hoàn, sản xuất thủ công. Trao đổi, buôn bán. Đặc biệt, ngoại thương đường biển của Phù Nam rất phát triển.</w:t>
            </w:r>
          </w:p>
          <w:p w:rsidR="00FE19CD" w:rsidRPr="005A7E7E" w:rsidRDefault="00FE19CD" w:rsidP="00476E20">
            <w:pPr>
              <w:spacing w:after="0" w:line="240" w:lineRule="auto"/>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Tổ chức xã hội:</w:t>
            </w:r>
            <w:r w:rsidRPr="005A7E7E">
              <w:rPr>
                <w:rFonts w:ascii="Times New Roman" w:hAnsi="Times New Roman" w:cs="Times New Roman"/>
                <w:sz w:val="26"/>
                <w:szCs w:val="26"/>
              </w:rPr>
              <w:t xml:space="preserve"> </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Phù Nam gồm nhiều tiểu quốc nên tổ chức nhà nước còn tương đối lỏng lẻo. Đứng đầu nhà nước là vua, nắm mọi quyền hành, giúp việc là các tăng lữ. quý tộc. Dưới vua là các thủ lĩnh quân sự hay thủ lĩnh địa phương chịu sự chi phối quyền lực của Phù Nam.</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Xã hội Phù Nam gồm các lực lượng chính như tăng lữ, quý tộc, nông dân, thương nhân, thợ thù công.</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Xã hội Phù Nam có những nét tương đồng so với xã hội Chăm-pa: </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Là nhà nước quản chủ chuyên chế: vua đứng đầu vương quốc và có quyền lực cao nhất; dưới vua là hệ thống quan lại </w:t>
            </w:r>
            <w:r w:rsidRPr="005A7E7E">
              <w:rPr>
                <w:rFonts w:ascii="Times New Roman" w:hAnsi="Times New Roman" w:cs="Times New Roman"/>
                <w:color w:val="000000" w:themeColor="text1"/>
                <w:sz w:val="26"/>
                <w:szCs w:val="26"/>
                <w:lang w:val="fr-FR"/>
              </w:rPr>
              <w:lastRenderedPageBreak/>
              <w:t>trong một hệ thống chính quyền có nhiều cấp bậc.</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Sự hình thành của tầng lớp thương nhân</w:t>
            </w:r>
          </w:p>
        </w:tc>
      </w:tr>
    </w:tbl>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3: Một số thành tựu văn hóa</w:t>
      </w:r>
    </w:p>
    <w:p w:rsidR="00FE19CD" w:rsidRPr="005A7E7E" w:rsidRDefault="00FE19CD" w:rsidP="00FE19CD">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nhận biết được một số thành tựu văn hóa của Vương quốc Phù Nam</w:t>
      </w:r>
    </w:p>
    <w:p w:rsidR="00FE19CD" w:rsidRPr="005A7E7E" w:rsidRDefault="00FE19CD" w:rsidP="00FE19CD">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781" w:type="dxa"/>
        <w:tblInd w:w="-5" w:type="dxa"/>
        <w:tblLook w:val="04A0" w:firstRow="1" w:lastRow="0" w:firstColumn="1" w:lastColumn="0" w:noHBand="0" w:noVBand="1"/>
      </w:tblPr>
      <w:tblGrid>
        <w:gridCol w:w="5103"/>
        <w:gridCol w:w="4678"/>
      </w:tblGrid>
      <w:tr w:rsidR="00FE19CD" w:rsidRPr="005A7E7E" w:rsidTr="00476E20">
        <w:tc>
          <w:tcPr>
            <w:tcW w:w="5103" w:type="dxa"/>
          </w:tcPr>
          <w:p w:rsidR="00FE19CD" w:rsidRPr="005A7E7E" w:rsidRDefault="00FE19C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678" w:type="dxa"/>
          </w:tcPr>
          <w:p w:rsidR="00FE19CD" w:rsidRPr="005A7E7E" w:rsidRDefault="00FE19CD"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E19CD" w:rsidRPr="005A7E7E" w:rsidTr="00476E20">
        <w:tc>
          <w:tcPr>
            <w:tcW w:w="5103" w:type="dxa"/>
          </w:tcPr>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Văn hoá vật chất và tinh thần thể hiện những đặc điểm của một nền văn hoá mang đậm đời sống sông nước. </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cặp, quan sát các Hình 19.3 – Hình 19.8 và trả lời câu hỏi: Kể tên một số thành tựu văn hóa của cư dân Phù Nam. </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 HS trả lời câu hỏ</w:t>
            </w:r>
            <w:r>
              <w:rPr>
                <w:rFonts w:ascii="Times New Roman" w:hAnsi="Times New Roman" w:cs="Times New Roman"/>
                <w:color w:val="000000" w:themeColor="text1"/>
                <w:sz w:val="26"/>
                <w:szCs w:val="26"/>
                <w:lang w:val="fr-FR"/>
              </w:rPr>
              <w:t xml:space="preserve">i. </w:t>
            </w:r>
            <w:r w:rsidRPr="005A7E7E">
              <w:rPr>
                <w:rFonts w:ascii="Times New Roman" w:hAnsi="Times New Roman" w:cs="Times New Roman"/>
                <w:color w:val="000000" w:themeColor="text1"/>
                <w:sz w:val="26"/>
                <w:szCs w:val="26"/>
                <w:lang w:val="fr-FR"/>
              </w:rPr>
              <w:t xml:space="preserve"> HS khác nhận xét, bổ sung.</w:t>
            </w:r>
          </w:p>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678" w:type="dxa"/>
          </w:tcPr>
          <w:p w:rsidR="00FE19CD" w:rsidRPr="005A7E7E" w:rsidRDefault="00FE19CD"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Một số thành tựu văn hóa</w:t>
            </w:r>
          </w:p>
          <w:p w:rsidR="00FE19CD" w:rsidRPr="005A7E7E" w:rsidRDefault="00FE19CD" w:rsidP="00476E20">
            <w:pPr>
              <w:spacing w:after="0" w:line="240" w:lineRule="auto"/>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Kể tên một số thành tựu văn hóa của cư dân Phù Nam.</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Cư dân Phù Nam có tín ngưỡng đa thần và sớm tiếp nhận các tôn giáo từ bên ngoài như Hin-đu giáo, Phật giáo. Đặc biệt, với cảng biển và giao thông đường thuỷ phát triển, Phù Nam được coi là “trạm trung chuyển” để các tôn giáo này tiếp tục trưyền bá sâu rộng hơn vào nhiều vùng đất ở Đông Nam Á.</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Nghệ thuật điêu khắc tượng, thân từ đá, gỗ của Phù Nam rất phát triển với những nét sáng tạo mang phong cách riêng - phong cách Phù Nam.</w:t>
            </w:r>
          </w:p>
          <w:p w:rsidR="00FE19CD" w:rsidRPr="005A7E7E" w:rsidRDefault="00FE19CD"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Cư dân Phù Nam ưa sử dụng đồ trang sức làm từ nhiều vật liệu khác nhau như vàng, đá quý....</w:t>
            </w:r>
          </w:p>
        </w:tc>
      </w:tr>
    </w:tbl>
    <w:p w:rsidR="00FE19CD" w:rsidRPr="005A7E7E" w:rsidRDefault="00FE19CD" w:rsidP="00FE19CD">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C. HOẠT ĐỘNG LUYỆN TẬP</w:t>
      </w:r>
    </w:p>
    <w:p w:rsidR="00FE19CD" w:rsidRPr="005A7E7E" w:rsidRDefault="00FE19CD" w:rsidP="00FE19C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FE19CD" w:rsidRPr="005A7E7E" w:rsidRDefault="00FE19CD" w:rsidP="00FE19C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FE19CD" w:rsidRPr="005A7E7E" w:rsidRDefault="00FE19CD" w:rsidP="00FE19CD">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2 phần Luyện tập SGK trang 98.</w:t>
      </w:r>
    </w:p>
    <w:p w:rsidR="00FE19CD" w:rsidRPr="005A7E7E" w:rsidRDefault="00FE19CD" w:rsidP="00FE19CD">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Vẽ sơ đồ tư duy về những thành tựu văn hóa tiêu biểu của Vương quốc Phù Nam</w:t>
      </w:r>
    </w:p>
    <w:p w:rsidR="00FE19CD" w:rsidRPr="00FE19CD" w:rsidRDefault="00FE19CD" w:rsidP="00FE19CD">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noProof/>
          <w:sz w:val="26"/>
          <w:szCs w:val="26"/>
        </w:rPr>
        <mc:AlternateContent>
          <mc:Choice Requires="wpg">
            <w:drawing>
              <wp:anchor distT="0" distB="0" distL="114300" distR="114300" simplePos="0" relativeHeight="251659264" behindDoc="0" locked="0" layoutInCell="1" allowOverlap="1" wp14:anchorId="6C448FE6" wp14:editId="1D5158C7">
                <wp:simplePos x="0" y="0"/>
                <wp:positionH relativeFrom="column">
                  <wp:posOffset>-195580</wp:posOffset>
                </wp:positionH>
                <wp:positionV relativeFrom="paragraph">
                  <wp:posOffset>13970</wp:posOffset>
                </wp:positionV>
                <wp:extent cx="6804025" cy="1272000"/>
                <wp:effectExtent l="0" t="0" r="15875" b="23495"/>
                <wp:wrapNone/>
                <wp:docPr id="97" name="Page"/>
                <wp:cNvGraphicFramePr/>
                <a:graphic xmlns:a="http://schemas.openxmlformats.org/drawingml/2006/main">
                  <a:graphicData uri="http://schemas.microsoft.com/office/word/2010/wordprocessingGroup">
                    <wpg:wgp>
                      <wpg:cNvGrpSpPr/>
                      <wpg:grpSpPr>
                        <a:xfrm>
                          <a:off x="0" y="0"/>
                          <a:ext cx="6804025" cy="1272000"/>
                          <a:chOff x="6000" y="6000"/>
                          <a:chExt cx="6804025" cy="1272000"/>
                        </a:xfrm>
                      </wpg:grpSpPr>
                      <wps:wsp>
                        <wps:cNvPr id="99" name="MMConnector"/>
                        <wps:cNvSpPr/>
                        <wps:spPr>
                          <a:xfrm>
                            <a:off x="4084500" y="385000"/>
                            <a:ext cx="1084698" cy="329000"/>
                          </a:xfrm>
                          <a:custGeom>
                            <a:avLst/>
                            <a:gdLst/>
                            <a:ahLst/>
                            <a:cxnLst/>
                            <a:rect l="0" t="0" r="0" b="0"/>
                            <a:pathLst>
                              <a:path w="1084698" h="329000" fill="none">
                                <a:moveTo>
                                  <a:pt x="-123198" y="72000"/>
                                </a:moveTo>
                                <a:cubicBezTo>
                                  <a:pt x="228919" y="-75330"/>
                                  <a:pt x="534681" y="-257000"/>
                                  <a:pt x="961500" y="-257000"/>
                                </a:cubicBezTo>
                              </a:path>
                            </a:pathLst>
                          </a:custGeom>
                          <a:noFill/>
                          <a:ln w="6000" cap="rnd">
                            <a:solidFill>
                              <a:srgbClr val="4486B1"/>
                            </a:solidFill>
                            <a:round/>
                          </a:ln>
                        </wps:spPr>
                        <wps:bodyPr/>
                      </wps:wsp>
                      <wps:wsp>
                        <wps:cNvPr id="116" name="MMConnector"/>
                        <wps:cNvSpPr/>
                        <wps:spPr>
                          <a:xfrm>
                            <a:off x="4084500" y="642000"/>
                            <a:ext cx="378000" cy="6000"/>
                          </a:xfrm>
                          <a:custGeom>
                            <a:avLst/>
                            <a:gdLst/>
                            <a:ahLst/>
                            <a:cxnLst/>
                            <a:rect l="0" t="0" r="0" b="0"/>
                            <a:pathLst>
                              <a:path w="378000" h="6000" fill="none">
                                <a:moveTo>
                                  <a:pt x="583500" y="0"/>
                                </a:moveTo>
                                <a:cubicBezTo>
                                  <a:pt x="710815" y="0"/>
                                  <a:pt x="836157" y="0"/>
                                  <a:pt x="961500" y="0"/>
                                </a:cubicBezTo>
                              </a:path>
                            </a:pathLst>
                          </a:custGeom>
                          <a:noFill/>
                          <a:ln w="6000" cap="rnd">
                            <a:solidFill>
                              <a:srgbClr val="4486B1"/>
                            </a:solidFill>
                            <a:round/>
                          </a:ln>
                        </wps:spPr>
                        <wps:bodyPr/>
                      </wps:wsp>
                      <wps:wsp>
                        <wps:cNvPr id="117" name="MMConnector"/>
                        <wps:cNvSpPr/>
                        <wps:spPr>
                          <a:xfrm>
                            <a:off x="4084500" y="899000"/>
                            <a:ext cx="1084698" cy="329000"/>
                          </a:xfrm>
                          <a:custGeom>
                            <a:avLst/>
                            <a:gdLst/>
                            <a:ahLst/>
                            <a:cxnLst/>
                            <a:rect l="0" t="0" r="0" b="0"/>
                            <a:pathLst>
                              <a:path w="1084698" h="329000" fill="none">
                                <a:moveTo>
                                  <a:pt x="-123198" y="-72000"/>
                                </a:moveTo>
                                <a:cubicBezTo>
                                  <a:pt x="228919" y="75330"/>
                                  <a:pt x="534681" y="257000"/>
                                  <a:pt x="961500" y="257000"/>
                                </a:cubicBezTo>
                              </a:path>
                            </a:pathLst>
                          </a:custGeom>
                          <a:noFill/>
                          <a:ln w="6000" cap="rnd">
                            <a:solidFill>
                              <a:srgbClr val="4486B1"/>
                            </a:solidFill>
                            <a:round/>
                          </a:ln>
                        </wps:spPr>
                        <wps:bodyPr/>
                      </wps:wsp>
                      <wps:wsp>
                        <wps:cNvPr id="118" name="MMConnector"/>
                        <wps:cNvSpPr/>
                        <wps:spPr>
                          <a:xfrm>
                            <a:off x="2161500" y="642000"/>
                            <a:ext cx="378000" cy="6000"/>
                          </a:xfrm>
                          <a:custGeom>
                            <a:avLst/>
                            <a:gdLst/>
                            <a:ahLst/>
                            <a:cxnLst/>
                            <a:rect l="0" t="0" r="0" b="0"/>
                            <a:pathLst>
                              <a:path w="378000" h="6000" fill="none">
                                <a:moveTo>
                                  <a:pt x="-583500" y="0"/>
                                </a:moveTo>
                                <a:cubicBezTo>
                                  <a:pt x="-710815" y="0"/>
                                  <a:pt x="-836157" y="0"/>
                                  <a:pt x="-961500" y="0"/>
                                </a:cubicBezTo>
                              </a:path>
                            </a:pathLst>
                          </a:custGeom>
                          <a:noFill/>
                          <a:ln w="6000" cap="rnd">
                            <a:solidFill>
                              <a:srgbClr val="4486B1"/>
                            </a:solidFill>
                            <a:round/>
                          </a:ln>
                        </wps:spPr>
                        <wps:bodyPr/>
                      </wps:wsp>
                      <wps:wsp>
                        <wps:cNvPr id="119" name="MainIdea"/>
                        <wps:cNvSpPr/>
                        <wps:spPr>
                          <a:xfrm>
                            <a:off x="1578000" y="457000"/>
                            <a:ext cx="3090000" cy="370000"/>
                          </a:xfrm>
                          <a:custGeom>
                            <a:avLst/>
                            <a:gdLst>
                              <a:gd name="rtl" fmla="*/ 120000 w 3090000"/>
                              <a:gd name="rtt" fmla="*/ 127500 h 370000"/>
                              <a:gd name="rtr" fmla="*/ 2976000 w 3090000"/>
                              <a:gd name="rtb" fmla="*/ 257500 h 370000"/>
                            </a:gdLst>
                            <a:ahLst/>
                            <a:cxnLst/>
                            <a:rect l="rtl" t="rtt" r="rtr" b="rtb"/>
                            <a:pathLst>
                              <a:path w="3090000" h="370000">
                                <a:moveTo>
                                  <a:pt x="48000" y="0"/>
                                </a:moveTo>
                                <a:lnTo>
                                  <a:pt x="3042000" y="0"/>
                                </a:lnTo>
                                <a:cubicBezTo>
                                  <a:pt x="3068496" y="0"/>
                                  <a:pt x="3090000" y="21504"/>
                                  <a:pt x="3090000" y="48000"/>
                                </a:cubicBezTo>
                                <a:lnTo>
                                  <a:pt x="3090000" y="322000"/>
                                </a:lnTo>
                                <a:cubicBezTo>
                                  <a:pt x="3090000" y="348496"/>
                                  <a:pt x="3068496" y="370000"/>
                                  <a:pt x="3042000" y="370000"/>
                                </a:cubicBezTo>
                                <a:lnTo>
                                  <a:pt x="48000" y="370000"/>
                                </a:lnTo>
                                <a:cubicBezTo>
                                  <a:pt x="21504" y="370000"/>
                                  <a:pt x="0" y="348496"/>
                                  <a:pt x="0" y="322000"/>
                                </a:cubicBezTo>
                                <a:lnTo>
                                  <a:pt x="0" y="48000"/>
                                </a:lnTo>
                                <a:cubicBezTo>
                                  <a:pt x="0" y="21504"/>
                                  <a:pt x="21504" y="0"/>
                                  <a:pt x="48000" y="0"/>
                                </a:cubicBezTo>
                                <a:close/>
                              </a:path>
                            </a:pathLst>
                          </a:custGeom>
                          <a:solidFill>
                            <a:srgbClr val="EAF3FC"/>
                          </a:solidFill>
                          <a:ln w="18000" cap="flat">
                            <a:solidFill>
                              <a:srgbClr val="4486B1"/>
                            </a:solidFill>
                            <a:round/>
                          </a:ln>
                        </wps:spPr>
                        <wps:txbx>
                          <w:txbxContent>
                            <w:p w:rsidR="00FE19CD" w:rsidRDefault="00FE19CD" w:rsidP="00FE19CD">
                              <w:pPr>
                                <w:spacing w:line="180" w:lineRule="exact"/>
                                <w:jc w:val="center"/>
                                <w:rPr>
                                  <w:sz w:val="20"/>
                                </w:rPr>
                              </w:pPr>
                              <w:r>
                                <w:rPr>
                                  <w:rFonts w:ascii="Arial" w:eastAsia="Arial" w:hAnsi="Arial" w:cs="Arial"/>
                                  <w:color w:val="303030"/>
                                  <w:sz w:val="17"/>
                                  <w:szCs w:val="17"/>
                                </w:rPr>
                                <w:t>Thành tựu văn hóa tiêu biểu của Vương quốc Phù Nam</w:t>
                              </w:r>
                            </w:p>
                          </w:txbxContent>
                        </wps:txbx>
                        <wps:bodyPr wrap="square" lIns="0" tIns="0" rIns="0" bIns="0" rtlCol="0" anchor="ctr"/>
                      </wps:wsp>
                      <wps:wsp>
                        <wps:cNvPr id="120" name="MainTopic"/>
                        <wps:cNvSpPr/>
                        <wps:spPr>
                          <a:xfrm>
                            <a:off x="5046000" y="6000"/>
                            <a:ext cx="1110000" cy="244000"/>
                          </a:xfrm>
                          <a:custGeom>
                            <a:avLst/>
                            <a:gdLst>
                              <a:gd name="rtl" fmla="*/ 96000 w 1110000"/>
                              <a:gd name="rtt" fmla="*/ 73500 h 244000"/>
                              <a:gd name="rtr" fmla="*/ 1026000 w 1110000"/>
                              <a:gd name="rtb" fmla="*/ 185500 h 244000"/>
                            </a:gdLst>
                            <a:ahLst/>
                            <a:cxnLst/>
                            <a:rect l="rtl" t="rtt" r="rtr" b="rtb"/>
                            <a:pathLst>
                              <a:path w="1110000" h="244000">
                                <a:moveTo>
                                  <a:pt x="24000" y="0"/>
                                </a:moveTo>
                                <a:lnTo>
                                  <a:pt x="1086000" y="0"/>
                                </a:lnTo>
                                <a:cubicBezTo>
                                  <a:pt x="1099248" y="0"/>
                                  <a:pt x="1110000" y="10752"/>
                                  <a:pt x="1110000" y="24000"/>
                                </a:cubicBezTo>
                                <a:lnTo>
                                  <a:pt x="1110000" y="220000"/>
                                </a:lnTo>
                                <a:cubicBezTo>
                                  <a:pt x="1110000" y="233248"/>
                                  <a:pt x="1099248" y="244000"/>
                                  <a:pt x="1086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FE19CD" w:rsidRDefault="00FE19CD" w:rsidP="00FE19CD">
                              <w:pPr>
                                <w:spacing w:line="150" w:lineRule="exact"/>
                                <w:jc w:val="center"/>
                                <w:rPr>
                                  <w:sz w:val="20"/>
                                </w:rPr>
                              </w:pPr>
                              <w:r>
                                <w:rPr>
                                  <w:rFonts w:ascii="Arial" w:eastAsia="Arial" w:hAnsi="Arial" w:cs="Arial"/>
                                  <w:color w:val="303030"/>
                                  <w:sz w:val="14"/>
                                  <w:szCs w:val="14"/>
                                </w:rPr>
                                <w:t>tín ngưỡng đa thần</w:t>
                              </w:r>
                            </w:p>
                          </w:txbxContent>
                        </wps:txbx>
                        <wps:bodyPr wrap="square" lIns="0" tIns="0" rIns="0" bIns="0" rtlCol="0" anchor="ctr"/>
                      </wps:wsp>
                      <wps:wsp>
                        <wps:cNvPr id="121" name="MainTopic"/>
                        <wps:cNvSpPr/>
                        <wps:spPr>
                          <a:xfrm>
                            <a:off x="4863750" y="519950"/>
                            <a:ext cx="1946275" cy="244000"/>
                          </a:xfrm>
                          <a:custGeom>
                            <a:avLst/>
                            <a:gdLst>
                              <a:gd name="rtl" fmla="*/ 96000 w 1800000"/>
                              <a:gd name="rtt" fmla="*/ 73500 h 244000"/>
                              <a:gd name="rtr" fmla="*/ 1716000 w 1800000"/>
                              <a:gd name="rtb" fmla="*/ 185500 h 244000"/>
                            </a:gdLst>
                            <a:ahLst/>
                            <a:cxnLst/>
                            <a:rect l="rtl" t="rtt" r="rtr" b="rtb"/>
                            <a:pathLst>
                              <a:path w="1800000" h="244000">
                                <a:moveTo>
                                  <a:pt x="24000" y="0"/>
                                </a:moveTo>
                                <a:lnTo>
                                  <a:pt x="1776000" y="0"/>
                                </a:lnTo>
                                <a:cubicBezTo>
                                  <a:pt x="1789248" y="0"/>
                                  <a:pt x="1800000" y="10752"/>
                                  <a:pt x="1800000" y="24000"/>
                                </a:cubicBezTo>
                                <a:lnTo>
                                  <a:pt x="1800000" y="220000"/>
                                </a:lnTo>
                                <a:cubicBezTo>
                                  <a:pt x="1800000" y="233248"/>
                                  <a:pt x="1789248" y="244000"/>
                                  <a:pt x="1776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FE19CD" w:rsidRDefault="00FE19CD" w:rsidP="00FE19CD">
                              <w:pPr>
                                <w:spacing w:line="150" w:lineRule="exact"/>
                                <w:jc w:val="center"/>
                                <w:rPr>
                                  <w:sz w:val="20"/>
                                </w:rPr>
                              </w:pPr>
                              <w:r>
                                <w:rPr>
                                  <w:rFonts w:ascii="Arial" w:eastAsia="Arial" w:hAnsi="Arial" w:cs="Arial"/>
                                  <w:color w:val="303030"/>
                                  <w:sz w:val="14"/>
                                  <w:szCs w:val="14"/>
                                </w:rPr>
                                <w:t>Tôn giáo như Hin-đu giáo, Phật giáo</w:t>
                              </w:r>
                            </w:p>
                          </w:txbxContent>
                        </wps:txbx>
                        <wps:bodyPr wrap="square" lIns="0" tIns="0" rIns="0" bIns="0" rtlCol="0" anchor="ctr"/>
                      </wps:wsp>
                      <wps:wsp>
                        <wps:cNvPr id="122" name="MainTopic"/>
                        <wps:cNvSpPr/>
                        <wps:spPr>
                          <a:xfrm>
                            <a:off x="5046000" y="1034000"/>
                            <a:ext cx="1458000" cy="244000"/>
                          </a:xfrm>
                          <a:custGeom>
                            <a:avLst/>
                            <a:gdLst>
                              <a:gd name="rtl" fmla="*/ 96000 w 1458000"/>
                              <a:gd name="rtt" fmla="*/ 73500 h 244000"/>
                              <a:gd name="rtr" fmla="*/ 1374000 w 1458000"/>
                              <a:gd name="rtb" fmla="*/ 185500 h 244000"/>
                            </a:gdLst>
                            <a:ahLst/>
                            <a:cxnLst/>
                            <a:rect l="rtl" t="rtt" r="rtr" b="rtb"/>
                            <a:pathLst>
                              <a:path w="1458000" h="244000">
                                <a:moveTo>
                                  <a:pt x="24000" y="0"/>
                                </a:moveTo>
                                <a:lnTo>
                                  <a:pt x="1434000" y="0"/>
                                </a:lnTo>
                                <a:cubicBezTo>
                                  <a:pt x="1447248" y="0"/>
                                  <a:pt x="1458000" y="10752"/>
                                  <a:pt x="1458000" y="24000"/>
                                </a:cubicBezTo>
                                <a:lnTo>
                                  <a:pt x="1458000" y="220000"/>
                                </a:lnTo>
                                <a:cubicBezTo>
                                  <a:pt x="1458000" y="233248"/>
                                  <a:pt x="1447248" y="244000"/>
                                  <a:pt x="1434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FE19CD" w:rsidRDefault="00FE19CD" w:rsidP="00FE19CD">
                              <w:pPr>
                                <w:spacing w:line="150" w:lineRule="exact"/>
                                <w:jc w:val="center"/>
                                <w:rPr>
                                  <w:sz w:val="20"/>
                                </w:rPr>
                              </w:pPr>
                              <w:r>
                                <w:rPr>
                                  <w:rFonts w:ascii="Arial" w:eastAsia="Arial" w:hAnsi="Arial" w:cs="Arial"/>
                                  <w:color w:val="303030"/>
                                  <w:sz w:val="14"/>
                                  <w:szCs w:val="14"/>
                                </w:rPr>
                                <w:t>Nghệ thuật điêu khắc tượng</w:t>
                              </w:r>
                            </w:p>
                          </w:txbxContent>
                        </wps:txbx>
                        <wps:bodyPr wrap="square" lIns="0" tIns="0" rIns="0" bIns="0" rtlCol="0" anchor="ctr"/>
                      </wps:wsp>
                      <wps:wsp>
                        <wps:cNvPr id="123" name="MainTopic"/>
                        <wps:cNvSpPr/>
                        <wps:spPr>
                          <a:xfrm>
                            <a:off x="6000" y="520000"/>
                            <a:ext cx="1194000" cy="244000"/>
                          </a:xfrm>
                          <a:custGeom>
                            <a:avLst/>
                            <a:gdLst>
                              <a:gd name="rtl" fmla="*/ 96000 w 1194000"/>
                              <a:gd name="rtt" fmla="*/ 73500 h 244000"/>
                              <a:gd name="rtr" fmla="*/ 1110000 w 1194000"/>
                              <a:gd name="rtb" fmla="*/ 185500 h 244000"/>
                            </a:gdLst>
                            <a:ahLst/>
                            <a:cxnLst/>
                            <a:rect l="rtl" t="rtt" r="rtr" b="rtb"/>
                            <a:pathLst>
                              <a:path w="1194000" h="244000">
                                <a:moveTo>
                                  <a:pt x="24000" y="0"/>
                                </a:moveTo>
                                <a:lnTo>
                                  <a:pt x="1170000" y="0"/>
                                </a:lnTo>
                                <a:cubicBezTo>
                                  <a:pt x="1183248" y="0"/>
                                  <a:pt x="1194000" y="10752"/>
                                  <a:pt x="1194000" y="24000"/>
                                </a:cubicBezTo>
                                <a:lnTo>
                                  <a:pt x="1194000" y="220000"/>
                                </a:lnTo>
                                <a:cubicBezTo>
                                  <a:pt x="1194000" y="233248"/>
                                  <a:pt x="1183248" y="244000"/>
                                  <a:pt x="1170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FE19CD" w:rsidRDefault="00FE19CD" w:rsidP="00FE19CD">
                              <w:pPr>
                                <w:spacing w:line="150" w:lineRule="exact"/>
                                <w:jc w:val="center"/>
                                <w:rPr>
                                  <w:sz w:val="20"/>
                                </w:rPr>
                              </w:pPr>
                              <w:r>
                                <w:rPr>
                                  <w:rFonts w:ascii="Arial" w:eastAsia="Arial" w:hAnsi="Arial" w:cs="Arial"/>
                                  <w:color w:val="303030"/>
                                  <w:sz w:val="14"/>
                                  <w:szCs w:val="14"/>
                                </w:rPr>
                                <w:t>Sử dụng đồ trang sức</w:t>
                              </w:r>
                            </w:p>
                          </w:txbxContent>
                        </wps:txbx>
                        <wps:bodyPr wrap="square" lIns="0" tIns="0" rIns="0" bIns="0" rtlCol="0" anchor="ctr"/>
                      </wps:wsp>
                    </wpg:wgp>
                  </a:graphicData>
                </a:graphic>
                <wp14:sizeRelH relativeFrom="margin">
                  <wp14:pctWidth>0</wp14:pctWidth>
                </wp14:sizeRelH>
                <wp14:sizeRelV relativeFrom="margin">
                  <wp14:pctHeight>0</wp14:pctHeight>
                </wp14:sizeRelV>
              </wp:anchor>
            </w:drawing>
          </mc:Choice>
          <mc:Fallback>
            <w:pict>
              <v:group w14:anchorId="6C448FE6" id="Page" o:spid="_x0000_s1026" style="position:absolute;left:0;text-align:left;margin-left:-15.4pt;margin-top:1.1pt;width:535.75pt;height:100.15pt;z-index:251659264;mso-width-relative:margin;mso-height-relative:margin" coordorigin="60,60" coordsize="68040,1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">
                <v:shape id="MMConnector" o:spid="_x0000_s1027" style="position:absolute;left:40845;top:3850;width:10846;height:3290;visibility:visible;mso-wrap-style:square;v-text-anchor:top" coordsize="1084698,329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zeWcUA&#10;AADbAAAADwAAAGRycy9kb3ducmV2LnhtbESPT2vCQBTE74LfYXlCL1I3sRJq6iYEwVKoF+2f8yP7&#10;mkSzb0N2a9Jv3xUEj8PM/IbZ5KNpxYV611hWEC8iEMSl1Q1XCj4/do/PIJxH1thaJgV/5CDPppMN&#10;ptoOfKDL0VciQNilqKD2vkuldGVNBt3CdsTB+7G9QR9kX0nd4xDgppXLKEqkwYbDQo0dbWsqz8df&#10;o+CUzJ+awr7z6mxei9M2/vrey1iph9lYvIDwNPp7+NZ+0wrWa7h+C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vN5ZxQAAANsAAAAPAAAAAAAAAAAAAAAAAJgCAABkcnMv&#10;ZG93bnJldi54bWxQSwUGAAAAAAQABAD1AAAAigMAAAAA&#10;" path="m-123198,72000nfc228919,-75330,534681,-257000,961500,-257000e" filled="f" strokecolor="#4486b1" strokeweight=".16667mm">
                  <v:stroke endcap="round"/>
                  <v:path arrowok="t" textboxrect="0,0,1084698,329000"/>
                </v:shape>
                <v:shape id="MMConnector" o:spid="_x0000_s1028" style="position:absolute;left:40845;top:6420;width:3780;height:60;visibility:visible;mso-wrap-style:square;v-text-anchor:top" coordsize="378000,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BlpMEA&#10;AADcAAAADwAAAGRycy9kb3ducmV2LnhtbERPTWsCMRC9C/6HMEIvUrP2YJfVKCJYPFar9Dpuppul&#10;yWTZZNftv28Ewds83uesNoOzoqc21J4VzGcZCOLS65orBeev/WsOIkRkjdYzKfijAJv1eLTCQvsb&#10;H6k/xUqkEA4FKjAxNoWUoTTkMMx8Q5y4H986jAm2ldQt3lK4s/ItyxbSYc2pwWBDO0Pl76lzCry+&#10;dtbgRykv7/3ntLP5/vuQK/UyGbZLEJGG+BQ/3Aed5s8XcH8mXS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QZaTBAAAA3AAAAA8AAAAAAAAAAAAAAAAAmAIAAGRycy9kb3du&#10;cmV2LnhtbFBLBQYAAAAABAAEAPUAAACGAwAAAAA=&#10;" path="m583500,nfc710815,,836157,,961500,e" filled="f" strokecolor="#4486b1" strokeweight=".16667mm">
                  <v:stroke endcap="round"/>
                  <v:path arrowok="t" textboxrect="0,0,378000,6000"/>
                </v:shape>
                <v:shape id="MMConnector" o:spid="_x0000_s1029" style="position:absolute;left:40845;top:8990;width:10846;height:3290;visibility:visible;mso-wrap-style:square;v-text-anchor:top" coordsize="1084698,329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LJ08MA&#10;AADcAAAADwAAAGRycy9kb3ducmV2LnhtbERPTWvCQBC9F/wPywheitnEFi2pqwTBUrCXptrzkJ0m&#10;0exs2F01/fduoeBtHu9zluvBdOJCzreWFWRJCoK4srrlWsH+azt9AeEDssbOMin4JQ/r1ehhibm2&#10;V/6kSxlqEUPY56igCaHPpfRVQwZ9YnviyP1YZzBE6GqpHV5juOnkLE3n0mDLsaHBnjYNVafybBQc&#10;549PbWF3/Hwyb8Vxkx2+P2Sm1GQ8FK8gAg3hLv53v+s4P1vA3zPxA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LJ08MAAADcAAAADwAAAAAAAAAAAAAAAACYAgAAZHJzL2Rv&#10;d25yZXYueG1sUEsFBgAAAAAEAAQA9QAAAIgDAAAAAA==&#10;" path="m-123198,-72000nfc228919,75330,534681,257000,961500,257000e" filled="f" strokecolor="#4486b1" strokeweight=".16667mm">
                  <v:stroke endcap="round"/>
                  <v:path arrowok="t" textboxrect="0,0,1084698,329000"/>
                </v:shape>
                <v:shape id="MMConnector" o:spid="_x0000_s1030" style="position:absolute;left:21615;top:6420;width:3780;height:60;visibility:visible;mso-wrap-style:square;v-text-anchor:top" coordsize="378000,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NUTcQA&#10;AADcAAAADwAAAGRycy9kb3ducmV2LnhtbESPQU/DMAyF70j8h8hIXBBLx4FV3bIJIQ3tCBuIq9d4&#10;TbXEqZq0K/8eHybtZus9v/d5tZmCVyP1qY1sYD4rQBHX0bbcGPg+bJ9LUCkjW/SRycAfJdis7+9W&#10;WNl44S8a97lREsKpQgMu567SOtWOAqZZ7IhFO8U+YJa1b7Tt8SLhweuXonjVAVuWBocdvTuqz/sh&#10;GIj2OHiHH7X+WYyfT4Mvt7+70pjHh+ltCSrTlG/m6/XOCv5caOUZmU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DVE3EAAAA3AAAAA8AAAAAAAAAAAAAAAAAmAIAAGRycy9k&#10;b3ducmV2LnhtbFBLBQYAAAAABAAEAPUAAACJAwAAAAA=&#10;" path="m-583500,nfc-710815,,-836157,,-961500,e" filled="f" strokecolor="#4486b1" strokeweight=".16667mm">
                  <v:stroke endcap="round"/>
                  <v:path arrowok="t" textboxrect="0,0,378000,6000"/>
                </v:shape>
                <v:shape id="MainIdea" o:spid="_x0000_s1031" style="position:absolute;left:15780;top:4570;width:30900;height:3700;visibility:visible;mso-wrap-style:square;v-text-anchor:middle" coordsize="3090000,3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IPAsIA&#10;AADcAAAADwAAAGRycy9kb3ducmV2LnhtbERP3WrCMBS+H/gO4Qi7GZoqOLQaRRzCBGFYfYBDcmxK&#10;m5PSZNrt6Y0w2N35+H7PatO7RtyoC5VnBZNxBoJYe1NxqeBy3o/mIEJENth4JgU/FGCzHrysMDf+&#10;zie6FbEUKYRDjgpsjG0uZdCWHIaxb4kTd/Wdw5hgV0rT4T2Fu0ZOs+xdOqw4NVhsaWdJ18W3U1Dv&#10;dHHUs7d69mvPnr8O5lp9RKVeh/12CSJSH//Ff+5Pk+ZPFvB8Jl0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4g8CwgAAANwAAAAPAAAAAAAAAAAAAAAAAJgCAABkcnMvZG93&#10;bnJldi54bWxQSwUGAAAAAAQABAD1AAAAhwMAAAAA&#10;" adj="-11796480,,5400" path="m48000,l3042000,v26496,,48000,21504,48000,48000l3090000,322000v,26496,-21504,48000,-48000,48000l48000,370000c21504,370000,,348496,,322000l,48000c,21504,21504,,48000,xe" fillcolor="#eaf3fc" strokecolor="#4486b1" strokeweight=".5mm">
                  <v:stroke joinstyle="round"/>
                  <v:formulas/>
                  <v:path arrowok="t" o:connecttype="custom" textboxrect="120000,127500,2976000,257500"/>
                  <v:textbox inset="0,0,0,0">
                    <w:txbxContent>
                      <w:p w:rsidR="00FE19CD" w:rsidRDefault="00FE19CD" w:rsidP="00FE19CD">
                        <w:pPr>
                          <w:spacing w:line="180" w:lineRule="exact"/>
                          <w:jc w:val="center"/>
                          <w:rPr>
                            <w:sz w:val="20"/>
                          </w:rPr>
                        </w:pPr>
                        <w:r>
                          <w:rPr>
                            <w:rFonts w:ascii="Arial" w:eastAsia="Arial" w:hAnsi="Arial" w:cs="Arial"/>
                            <w:color w:val="303030"/>
                            <w:sz w:val="17"/>
                            <w:szCs w:val="17"/>
                          </w:rPr>
                          <w:t>Thành tựu văn hóa tiêu biểu của Vương quốc Phù Nam</w:t>
                        </w:r>
                      </w:p>
                    </w:txbxContent>
                  </v:textbox>
                </v:shape>
                <v:shape id="MainTopic" o:spid="_x0000_s1032" style="position:absolute;left:50460;top:60;width:11100;height:2440;visibility:visible;mso-wrap-style:square;v-text-anchor:middle" coordsize="1110000,2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nIyMYA&#10;AADcAAAADwAAAGRycy9kb3ducmV2LnhtbESPT2vCQBDF7wW/wzKFXkQ3phAkuop/EDxUqGnxPGTH&#10;JDQ7G7Jbjd++cyh4m+G9ee83y/XgWnWjPjSeDcymCSji0tuGKwPfX4fJHFSIyBZbz2TgQQHWq9HL&#10;EnPr73ymWxErJSEccjRQx9jlWoeyJodh6jti0a6+dxhl7Stte7xLuGt1miSZdtiwNNTY0a6m8qf4&#10;dQb2WZt96OJyOnazzechfafHeDs25u112CxARRri0/x/fbSCnwq+PCMT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nIyMYAAADcAAAADwAAAAAAAAAAAAAAAACYAgAAZHJz&#10;L2Rvd25yZXYueG1sUEsFBgAAAAAEAAQA9QAAAIsDAAAAAA==&#10;" adj="-11796480,,5400" path="m24000,l1086000,v13248,,24000,10752,24000,24000l1110000,220000v,13248,-10752,24000,-24000,24000l24000,244000c10752,244000,,233248,,220000l,24000c,10752,10752,,24000,xe" fillcolor="#f5f9fe" strokecolor="#4486b1" strokeweight=".16667mm">
                  <v:stroke joinstyle="round"/>
                  <v:formulas/>
                  <v:path arrowok="t" o:connecttype="custom" textboxrect="96000,73500,1026000,185500"/>
                  <v:textbox inset="0,0,0,0">
                    <w:txbxContent>
                      <w:p w:rsidR="00FE19CD" w:rsidRDefault="00FE19CD" w:rsidP="00FE19CD">
                        <w:pPr>
                          <w:spacing w:line="150" w:lineRule="exact"/>
                          <w:jc w:val="center"/>
                          <w:rPr>
                            <w:sz w:val="20"/>
                          </w:rPr>
                        </w:pPr>
                        <w:r>
                          <w:rPr>
                            <w:rFonts w:ascii="Arial" w:eastAsia="Arial" w:hAnsi="Arial" w:cs="Arial"/>
                            <w:color w:val="303030"/>
                            <w:sz w:val="14"/>
                            <w:szCs w:val="14"/>
                          </w:rPr>
                          <w:t>tín ngưỡng đa thần</w:t>
                        </w:r>
                      </w:p>
                    </w:txbxContent>
                  </v:textbox>
                </v:shape>
                <v:shape id="MainTopic" o:spid="_x0000_s1033" style="position:absolute;left:48637;top:5199;width:19463;height:2440;visibility:visible;mso-wrap-style:square;v-text-anchor:middle" coordsize="1800000,2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PDIMEA&#10;AADcAAAADwAAAGRycy9kb3ducmV2LnhtbERPTWvCQBC9F/wPywje6q45pCW6igiWQKHQGPA6ZMck&#10;mJ2N2Y3Gf98tFHqbx/uczW6ynbjT4FvHGlZLBYK4cqblWkN5Or6+g/AB2WDnmDQ8ycNuO3vZYGbc&#10;g7/pXoRaxBD2GWpoQugzKX3VkEW/dD1x5C5usBgiHGppBnzEcNvJRKlUWmw5NjTY06Gh6lqMVsOX&#10;HLuTv0lOP8rkM8nPKn87Kq0X82m/BhFoCv/iP3du4vxkBb/Px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DwyDBAAAA3AAAAA8AAAAAAAAAAAAAAAAAmAIAAGRycy9kb3du&#10;cmV2LnhtbFBLBQYAAAAABAAEAPUAAACGAwAAAAA=&#10;" adj="-11796480,,5400" path="m24000,l1776000,v13248,,24000,10752,24000,24000l1800000,220000v,13248,-10752,24000,-24000,24000l24000,244000c10752,244000,,233248,,220000l,24000c,10752,10752,,24000,xe" fillcolor="#f5f9fe" strokecolor="#4486b1" strokeweight=".16667mm">
                  <v:stroke joinstyle="round"/>
                  <v:formulas/>
                  <v:path arrowok="t" o:connecttype="custom" textboxrect="96000,73500,1716000,185500"/>
                  <v:textbox inset="0,0,0,0">
                    <w:txbxContent>
                      <w:p w:rsidR="00FE19CD" w:rsidRDefault="00FE19CD" w:rsidP="00FE19CD">
                        <w:pPr>
                          <w:spacing w:line="150" w:lineRule="exact"/>
                          <w:jc w:val="center"/>
                          <w:rPr>
                            <w:sz w:val="20"/>
                          </w:rPr>
                        </w:pPr>
                        <w:r>
                          <w:rPr>
                            <w:rFonts w:ascii="Arial" w:eastAsia="Arial" w:hAnsi="Arial" w:cs="Arial"/>
                            <w:color w:val="303030"/>
                            <w:sz w:val="14"/>
                            <w:szCs w:val="14"/>
                          </w:rPr>
                          <w:t>Tôn giáo như Hin-đu giáo, Phật giáo</w:t>
                        </w:r>
                      </w:p>
                    </w:txbxContent>
                  </v:textbox>
                </v:shape>
                <v:shape id="MainTopic" o:spid="_x0000_s1034" style="position:absolute;left:50460;top:10340;width:14580;height:2440;visibility:visible;mso-wrap-style:square;v-text-anchor:middle" coordsize="1458000,2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6zScQA&#10;AADcAAAADwAAAGRycy9kb3ducmV2LnhtbERPS2vCQBC+F/wPywheSt0Y2yKpG5EWwaPah/Q2ZMck&#10;JDsbd1eN/94VCr3Nx/ec+aI3rTiT87VlBZNxAoK4sLrmUsHX5+ppBsIHZI2tZVJwJQ+LfPAwx0zb&#10;C2/pvAuliCHsM1RQhdBlUvqiIoN+bDviyB2sMxgidKXUDi8x3LQyTZJXabDm2FBhR+8VFc3uZBRs&#10;Pn5LN5P7hq7PPy/Hx/V0efzeKzUa9ss3EIH68C/+c691nJ+mcH8mXi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es0nEAAAA3AAAAA8AAAAAAAAAAAAAAAAAmAIAAGRycy9k&#10;b3ducmV2LnhtbFBLBQYAAAAABAAEAPUAAACJAwAAAAA=&#10;" adj="-11796480,,5400" path="m24000,l1434000,v13248,,24000,10752,24000,24000l1458000,220000v,13248,-10752,24000,-24000,24000l24000,244000c10752,244000,,233248,,220000l,24000c,10752,10752,,24000,xe" fillcolor="#f5f9fe" strokecolor="#4486b1" strokeweight=".16667mm">
                  <v:stroke joinstyle="round"/>
                  <v:formulas/>
                  <v:path arrowok="t" o:connecttype="custom" textboxrect="96000,73500,1374000,185500"/>
                  <v:textbox inset="0,0,0,0">
                    <w:txbxContent>
                      <w:p w:rsidR="00FE19CD" w:rsidRDefault="00FE19CD" w:rsidP="00FE19CD">
                        <w:pPr>
                          <w:spacing w:line="150" w:lineRule="exact"/>
                          <w:jc w:val="center"/>
                          <w:rPr>
                            <w:sz w:val="20"/>
                          </w:rPr>
                        </w:pPr>
                        <w:r>
                          <w:rPr>
                            <w:rFonts w:ascii="Arial" w:eastAsia="Arial" w:hAnsi="Arial" w:cs="Arial"/>
                            <w:color w:val="303030"/>
                            <w:sz w:val="14"/>
                            <w:szCs w:val="14"/>
                          </w:rPr>
                          <w:t>Nghệ thuật điêu khắc tượng</w:t>
                        </w:r>
                      </w:p>
                    </w:txbxContent>
                  </v:textbox>
                </v:shape>
                <v:shape id="MainTopic" o:spid="_x0000_s1035" style="position:absolute;left:60;top:5200;width:11940;height:2440;visibility:visible;mso-wrap-style:square;v-text-anchor:middle" coordsize="1194000,2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PYBMEA&#10;AADcAAAADwAAAGRycy9kb3ducmV2LnhtbERP3WrCMBS+F3yHcATvNLVTt1WjOGUgiIJuD3Boztpg&#10;c1KaWLu3XwaCd+fj+z3LdWcr0VLjjWMFk3ECgjh32nCh4Pvrc/QGwgdkjZVjUvBLHtarfm+JmXZ3&#10;PlN7CYWIIewzVFCGUGdS+rwki37sauLI/bjGYoiwKaRu8B7DbSXTJJlLi4ZjQ4k1bUvKr5ebVWCn&#10;p1T61qfv3cexOuxmxr7ujFLDQbdZgAjUhaf44d7rOD99gf9n4gV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j2ATBAAAA3AAAAA8AAAAAAAAAAAAAAAAAmAIAAGRycy9kb3du&#10;cmV2LnhtbFBLBQYAAAAABAAEAPUAAACGAwAAAAA=&#10;" adj="-11796480,,5400" path="m24000,l1170000,v13248,,24000,10752,24000,24000l1194000,220000v,13248,-10752,24000,-24000,24000l24000,244000c10752,244000,,233248,,220000l,24000c,10752,10752,,24000,xe" fillcolor="#f5f9fe" strokecolor="#4486b1" strokeweight=".16667mm">
                  <v:stroke joinstyle="round"/>
                  <v:formulas/>
                  <v:path arrowok="t" o:connecttype="custom" textboxrect="96000,73500,1110000,185500"/>
                  <v:textbox inset="0,0,0,0">
                    <w:txbxContent>
                      <w:p w:rsidR="00FE19CD" w:rsidRDefault="00FE19CD" w:rsidP="00FE19CD">
                        <w:pPr>
                          <w:spacing w:line="150" w:lineRule="exact"/>
                          <w:jc w:val="center"/>
                          <w:rPr>
                            <w:sz w:val="20"/>
                          </w:rPr>
                        </w:pPr>
                        <w:r>
                          <w:rPr>
                            <w:rFonts w:ascii="Arial" w:eastAsia="Arial" w:hAnsi="Arial" w:cs="Arial"/>
                            <w:color w:val="303030"/>
                            <w:sz w:val="14"/>
                            <w:szCs w:val="14"/>
                          </w:rPr>
                          <w:t>Sử dụng đồ trang sức</w:t>
                        </w:r>
                      </w:p>
                    </w:txbxContent>
                  </v:textbox>
                </v:shape>
              </v:group>
            </w:pict>
          </mc:Fallback>
        </mc:AlternateContent>
      </w:r>
      <w:r w:rsidRPr="005A7E7E">
        <w:rPr>
          <w:rFonts w:ascii="Times New Roman" w:hAnsi="Times New Roman" w:cs="Times New Roman"/>
          <w:bCs/>
          <w:i/>
          <w:iCs/>
          <w:sz w:val="26"/>
          <w:szCs w:val="26"/>
          <w:lang w:val="nl-NL"/>
        </w:rPr>
        <w:t>- GV nhận xét, chuẩn kiến thức.</w:t>
      </w:r>
    </w:p>
    <w:p w:rsidR="00FE19CD" w:rsidRPr="005A7E7E" w:rsidRDefault="00FE19CD" w:rsidP="00FE19CD">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FE19CD" w:rsidRPr="005A7E7E" w:rsidRDefault="00FE19CD" w:rsidP="00FE19C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FE19CD" w:rsidRPr="005A7E7E" w:rsidRDefault="00FE19CD" w:rsidP="00FE19CD">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FE19CD" w:rsidRPr="005A7E7E" w:rsidRDefault="00FE19CD" w:rsidP="00FE19CD">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3 phần Vận dụng SGK trang 98.</w:t>
      </w:r>
    </w:p>
    <w:p w:rsidR="00FE19CD" w:rsidRPr="005A7E7E" w:rsidRDefault="00FE19CD" w:rsidP="00FE19CD">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Ý nghĩa của sự ra đời và phát triển của các quốc gia cổ trên lãnh thổ Việt Nam (Nước Văn Lang, Nước Âu Lạc, Vương quốc Chănrpa và Vương quốc Phù Nam):  Đánh dấu quá trình vừa dựng nước, đấu tranh, gìn giữ, bảo vệ vừa phát triển những giá trị về kinh tế, văn hóa, xã hội của dân tộc</w:t>
      </w:r>
    </w:p>
    <w:p w:rsidR="00FE19CD" w:rsidRPr="005A7E7E" w:rsidRDefault="00FE19CD" w:rsidP="00FE19CD">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thức.</w:t>
      </w:r>
    </w:p>
    <w:p w:rsidR="00FE19CD" w:rsidRPr="005A7E7E" w:rsidRDefault="00FE19CD" w:rsidP="00FE19CD">
      <w:pPr>
        <w:spacing w:after="0" w:line="240" w:lineRule="auto"/>
        <w:jc w:val="both"/>
        <w:rPr>
          <w:rFonts w:ascii="Times New Roman" w:hAnsi="Times New Roman" w:cs="Times New Roman"/>
          <w:sz w:val="26"/>
          <w:szCs w:val="26"/>
        </w:rPr>
      </w:pPr>
    </w:p>
    <w:p w:rsidR="00FE19CD" w:rsidRPr="005A7E7E" w:rsidRDefault="00FE19CD" w:rsidP="00FE19CD">
      <w:pPr>
        <w:spacing w:after="0" w:line="240" w:lineRule="auto"/>
        <w:rPr>
          <w:rFonts w:ascii="Times New Roman" w:hAnsi="Times New Roman" w:cs="Times New Roman"/>
          <w:sz w:val="26"/>
          <w:szCs w:val="26"/>
        </w:rPr>
      </w:pPr>
    </w:p>
    <w:p w:rsidR="00B20E9F" w:rsidRPr="00FE19CD" w:rsidRDefault="00B20E9F" w:rsidP="00FE19CD"/>
    <w:sectPr w:rsidR="00B20E9F" w:rsidRPr="00FE19CD" w:rsidSect="00642A54">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245EFC"/>
    <w:rsid w:val="002E2BE2"/>
    <w:rsid w:val="00464115"/>
    <w:rsid w:val="00475B89"/>
    <w:rsid w:val="004801E4"/>
    <w:rsid w:val="00624A4A"/>
    <w:rsid w:val="0069072E"/>
    <w:rsid w:val="00795DBE"/>
    <w:rsid w:val="00934981"/>
    <w:rsid w:val="00985667"/>
    <w:rsid w:val="00B20E9F"/>
    <w:rsid w:val="00E12631"/>
    <w:rsid w:val="00E32086"/>
    <w:rsid w:val="00EA770B"/>
    <w:rsid w:val="00F4250D"/>
    <w:rsid w:val="00F54917"/>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1244</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2023-07-28T07:46:00Z</dcterms:created>
  <dcterms:modified xsi:type="dcterms:W3CDTF">2023-07-28T08:10:00Z</dcterms:modified>
</cp:coreProperties>
</file>